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92AAA" w14:textId="2639EC70" w:rsidR="00E724B3" w:rsidRPr="00E724B3" w:rsidRDefault="00744BD9" w:rsidP="00E724B3">
      <w:pPr>
        <w:pStyle w:val="Default"/>
        <w:jc w:val="right"/>
        <w:rPr>
          <w:rFonts w:ascii="Times New Roman" w:hAnsi="Times New Roman" w:cs="Times New Roman"/>
          <w:b/>
          <w:color w:val="21586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B396C77" w14:textId="77777777" w:rsidR="00C84309" w:rsidRPr="00C84309" w:rsidRDefault="00C84309" w:rsidP="00C84309">
      <w:pPr>
        <w:spacing w:after="0" w:line="240" w:lineRule="auto"/>
        <w:ind w:left="10" w:right="77" w:hanging="1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o-RO"/>
        </w:rPr>
      </w:pPr>
      <w:r w:rsidRPr="00C8430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o-RO"/>
        </w:rPr>
        <w:t xml:space="preserve">BIBLIOGRAFIE </w:t>
      </w:r>
    </w:p>
    <w:p w14:paraId="4502F4A9" w14:textId="77777777" w:rsidR="00C84309" w:rsidRPr="00C84309" w:rsidRDefault="00C84309" w:rsidP="00C84309">
      <w:pPr>
        <w:spacing w:after="0" w:line="240" w:lineRule="auto"/>
        <w:ind w:left="10" w:right="77" w:hanging="1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o-RO"/>
        </w:rPr>
      </w:pPr>
    </w:p>
    <w:p w14:paraId="1D70D2A9" w14:textId="77777777" w:rsidR="00C84309" w:rsidRPr="00C84309" w:rsidRDefault="00C84309" w:rsidP="00C84309">
      <w:pPr>
        <w:spacing w:after="0" w:line="240" w:lineRule="auto"/>
        <w:ind w:left="10" w:right="77" w:hanging="1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lang w:eastAsia="ro-RO"/>
        </w:rPr>
      </w:pPr>
    </w:p>
    <w:p w14:paraId="0C4E5A04" w14:textId="77777777" w:rsidR="00C84309" w:rsidRPr="00C84309" w:rsidRDefault="00C84309" w:rsidP="00C84309">
      <w:pPr>
        <w:spacing w:after="0" w:line="240" w:lineRule="auto"/>
        <w:ind w:left="10" w:right="77" w:hanging="1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lang w:eastAsia="ro-RO"/>
        </w:rPr>
      </w:pPr>
      <w:r w:rsidRPr="00C84309">
        <w:rPr>
          <w:rFonts w:ascii="Times New Roman" w:eastAsia="Calibri" w:hAnsi="Times New Roman" w:cs="Times New Roman"/>
          <w:b/>
          <w:bCs/>
          <w:color w:val="000000"/>
          <w:sz w:val="24"/>
          <w:lang w:eastAsia="ro-RO"/>
        </w:rPr>
        <w:t xml:space="preserve">pentru organizarea concursului de recrutare pentru ocuparea funcției publice de-execuție—vacantă- de inspector,- clasa.-.l,_ </w:t>
      </w:r>
      <w:proofErr w:type="spellStart"/>
      <w:r w:rsidRPr="00C84309">
        <w:rPr>
          <w:rFonts w:ascii="Times New Roman" w:eastAsia="Calibri" w:hAnsi="Times New Roman" w:cs="Times New Roman"/>
          <w:b/>
          <w:bCs/>
          <w:color w:val="000000"/>
          <w:sz w:val="24"/>
          <w:lang w:eastAsia="ro-RO"/>
        </w:rPr>
        <w:t>grad_profesional</w:t>
      </w:r>
      <w:proofErr w:type="spellEnd"/>
      <w:r w:rsidRPr="00C84309">
        <w:rPr>
          <w:rFonts w:ascii="Times New Roman" w:eastAsia="Calibri" w:hAnsi="Times New Roman" w:cs="Times New Roman"/>
          <w:b/>
          <w:bCs/>
          <w:color w:val="000000"/>
          <w:sz w:val="24"/>
          <w:lang w:eastAsia="ro-RO"/>
        </w:rPr>
        <w:t xml:space="preserve"> superior în cadrul Compartimentului agricol, din aparatul de specialitate al primarului comunei Hoghilag, județul Sibiu, perioadă nedeterminată</w:t>
      </w:r>
    </w:p>
    <w:p w14:paraId="34DFFCE8" w14:textId="77777777" w:rsidR="00C84309" w:rsidRPr="00C84309" w:rsidRDefault="00C84309" w:rsidP="00C84309">
      <w:pPr>
        <w:numPr>
          <w:ilvl w:val="0"/>
          <w:numId w:val="1"/>
        </w:numPr>
        <w:spacing w:after="0" w:line="240" w:lineRule="auto"/>
        <w:ind w:right="7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o-RO"/>
        </w:rPr>
      </w:pPr>
      <w:r w:rsidRPr="00C84309">
        <w:rPr>
          <w:rFonts w:ascii="Times New Roman" w:eastAsia="Calibri" w:hAnsi="Times New Roman" w:cs="Times New Roman"/>
          <w:color w:val="000000"/>
          <w:sz w:val="28"/>
          <w:szCs w:val="28"/>
          <w:lang w:eastAsia="ro-RO"/>
        </w:rPr>
        <w:t>Constituția României titlul I și II ;</w:t>
      </w:r>
    </w:p>
    <w:p w14:paraId="0FF625A1" w14:textId="77777777" w:rsidR="00C84309" w:rsidRPr="00C84309" w:rsidRDefault="00C84309" w:rsidP="00C84309">
      <w:pPr>
        <w:numPr>
          <w:ilvl w:val="0"/>
          <w:numId w:val="1"/>
        </w:numPr>
        <w:spacing w:after="11" w:line="248" w:lineRule="auto"/>
        <w:ind w:right="10"/>
        <w:contextualSpacing/>
        <w:jc w:val="both"/>
        <w:rPr>
          <w:rFonts w:ascii="Calibri" w:eastAsia="Calibri" w:hAnsi="Calibri" w:cs="Calibri"/>
          <w:color w:val="000000"/>
          <w:lang w:eastAsia="ro-RO"/>
        </w:rPr>
      </w:pPr>
      <w:r w:rsidRPr="00C84309">
        <w:rPr>
          <w:rFonts w:ascii="Calibri" w:eastAsia="Calibri" w:hAnsi="Calibri" w:cs="Calibri"/>
          <w:color w:val="000000"/>
          <w:sz w:val="28"/>
          <w:lang w:eastAsia="ro-RO"/>
        </w:rPr>
        <w:t>Partea a VI a din O.U.G. Nr 57/2019 privind Codul administrativ cu modificările și completările ulterioare ;</w:t>
      </w:r>
    </w:p>
    <w:p w14:paraId="710E40B1" w14:textId="77777777" w:rsidR="00C84309" w:rsidRPr="00C84309" w:rsidRDefault="00C84309" w:rsidP="00C84309">
      <w:pPr>
        <w:numPr>
          <w:ilvl w:val="0"/>
          <w:numId w:val="1"/>
        </w:numPr>
        <w:spacing w:after="11" w:line="248" w:lineRule="auto"/>
        <w:ind w:right="10"/>
        <w:contextualSpacing/>
        <w:jc w:val="both"/>
        <w:rPr>
          <w:rFonts w:ascii="Calibri" w:eastAsia="Calibri" w:hAnsi="Calibri" w:cs="Calibri"/>
          <w:color w:val="000000"/>
          <w:lang w:eastAsia="ro-RO"/>
        </w:rPr>
      </w:pPr>
      <w:r w:rsidRPr="00C84309">
        <w:rPr>
          <w:rFonts w:ascii="Calibri" w:eastAsia="Calibri" w:hAnsi="Calibri" w:cs="Calibri"/>
          <w:color w:val="000000"/>
          <w:sz w:val="28"/>
          <w:lang w:eastAsia="ro-RO"/>
        </w:rPr>
        <w:t xml:space="preserve">Legea nr. 202/2002 privind egalitatea de șanse între femei și bărbați; </w:t>
      </w:r>
      <w:r w:rsidRPr="00C84309">
        <w:rPr>
          <w:rFonts w:ascii="Calibri" w:eastAsia="Calibri" w:hAnsi="Calibri" w:cs="Calibri"/>
          <w:noProof/>
          <w:color w:val="000000"/>
          <w:sz w:val="24"/>
          <w:lang w:eastAsia="ro-RO"/>
        </w:rPr>
        <w:drawing>
          <wp:inline distT="0" distB="0" distL="0" distR="0" wp14:anchorId="41446B93" wp14:editId="78DFB440">
            <wp:extent cx="24387" cy="18290"/>
            <wp:effectExtent l="0" t="0" r="0" b="0"/>
            <wp:docPr id="8313" name="Picture 8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3" name="Picture 83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7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4B0C6" w14:textId="77777777" w:rsidR="00C84309" w:rsidRPr="00C84309" w:rsidRDefault="00C84309" w:rsidP="00C84309">
      <w:pPr>
        <w:numPr>
          <w:ilvl w:val="0"/>
          <w:numId w:val="1"/>
        </w:numPr>
        <w:spacing w:after="11" w:line="248" w:lineRule="auto"/>
        <w:ind w:right="10"/>
        <w:jc w:val="both"/>
        <w:rPr>
          <w:rFonts w:ascii="Calibri" w:eastAsia="Calibri" w:hAnsi="Calibri" w:cs="Calibri"/>
          <w:color w:val="000000"/>
          <w:lang w:eastAsia="ro-RO"/>
        </w:rPr>
      </w:pPr>
      <w:r w:rsidRPr="00C84309">
        <w:rPr>
          <w:rFonts w:ascii="Calibri" w:eastAsia="Calibri" w:hAnsi="Calibri" w:cs="Calibri"/>
          <w:color w:val="000000"/>
          <w:sz w:val="28"/>
          <w:lang w:eastAsia="ro-RO"/>
        </w:rPr>
        <w:t>Legea nr. 18/1991, Legea fondului funciar, actualizată;</w:t>
      </w:r>
    </w:p>
    <w:p w14:paraId="5C8E7A1D" w14:textId="77777777" w:rsidR="00C84309" w:rsidRPr="00C84309" w:rsidRDefault="00C84309" w:rsidP="00C84309">
      <w:pPr>
        <w:numPr>
          <w:ilvl w:val="0"/>
          <w:numId w:val="1"/>
        </w:numPr>
        <w:spacing w:after="11" w:line="248" w:lineRule="auto"/>
        <w:ind w:right="10"/>
        <w:jc w:val="both"/>
        <w:rPr>
          <w:rFonts w:ascii="Calibri" w:eastAsia="Calibri" w:hAnsi="Calibri" w:cs="Calibri"/>
          <w:color w:val="000000"/>
          <w:lang w:eastAsia="ro-RO"/>
        </w:rPr>
      </w:pPr>
      <w:r w:rsidRPr="00C84309">
        <w:rPr>
          <w:rFonts w:ascii="Calibri" w:eastAsia="Calibri" w:hAnsi="Calibri" w:cs="Calibri"/>
          <w:color w:val="000000"/>
          <w:sz w:val="28"/>
          <w:lang w:eastAsia="ro-RO"/>
        </w:rPr>
        <w:t>Legea nr. 1/2000, pentru reconstituirea dreptului de proprietate asupra terenurilor agricole și a celor forestiere, solicitate potrivit prevederilor Legii fondului funciar nr. 18/1991 și ale Legii nr. 169/1997, actualizată;</w:t>
      </w:r>
    </w:p>
    <w:p w14:paraId="60EF90BC" w14:textId="77777777" w:rsidR="00C84309" w:rsidRPr="00C84309" w:rsidRDefault="00C84309" w:rsidP="00C84309">
      <w:pPr>
        <w:numPr>
          <w:ilvl w:val="0"/>
          <w:numId w:val="1"/>
        </w:numPr>
        <w:spacing w:after="11" w:line="248" w:lineRule="auto"/>
        <w:ind w:right="10"/>
        <w:jc w:val="both"/>
        <w:rPr>
          <w:rFonts w:ascii="Calibri" w:eastAsia="Calibri" w:hAnsi="Calibri" w:cs="Calibri"/>
          <w:color w:val="000000"/>
          <w:lang w:eastAsia="ro-RO"/>
        </w:rPr>
      </w:pPr>
      <w:r w:rsidRPr="00C84309">
        <w:rPr>
          <w:rFonts w:ascii="Calibri" w:eastAsia="Calibri" w:hAnsi="Calibri" w:cs="Calibri"/>
          <w:color w:val="000000"/>
          <w:sz w:val="28"/>
          <w:lang w:eastAsia="ro-RO"/>
        </w:rPr>
        <w:t>Legea nr. 247/2005, privind reforma în domeniile proprietății și a justiției, precum și unele măsuri adiacente, actualizată;</w:t>
      </w:r>
    </w:p>
    <w:p w14:paraId="61907335" w14:textId="77777777" w:rsidR="00C84309" w:rsidRPr="00C84309" w:rsidRDefault="00C84309" w:rsidP="00C84309">
      <w:pPr>
        <w:numPr>
          <w:ilvl w:val="0"/>
          <w:numId w:val="1"/>
        </w:numPr>
        <w:spacing w:after="11" w:line="248" w:lineRule="auto"/>
        <w:ind w:right="10"/>
        <w:jc w:val="both"/>
        <w:rPr>
          <w:rFonts w:ascii="Calibri" w:eastAsia="Calibri" w:hAnsi="Calibri" w:cs="Calibri"/>
          <w:color w:val="000000"/>
          <w:lang w:eastAsia="ro-RO"/>
        </w:rPr>
      </w:pPr>
      <w:r w:rsidRPr="00C84309">
        <w:rPr>
          <w:rFonts w:ascii="Calibri" w:eastAsia="Calibri" w:hAnsi="Calibri" w:cs="Calibri"/>
          <w:color w:val="000000"/>
          <w:sz w:val="28"/>
          <w:lang w:eastAsia="ro-RO"/>
        </w:rPr>
        <w:t>Legea nr. 165/2013, privind măsurile pentru finalizarea procesului de restituire, în natura sau prin echivalent, a imobilelor preluate în mod abuziv în perioada regimului comunist în România, actualizată;</w:t>
      </w:r>
    </w:p>
    <w:p w14:paraId="7DA09C34" w14:textId="77777777" w:rsidR="00C84309" w:rsidRPr="00C84309" w:rsidRDefault="00C84309" w:rsidP="00C84309">
      <w:pPr>
        <w:numPr>
          <w:ilvl w:val="0"/>
          <w:numId w:val="1"/>
        </w:numPr>
        <w:spacing w:after="11" w:line="248" w:lineRule="auto"/>
        <w:ind w:right="10"/>
        <w:contextualSpacing/>
        <w:jc w:val="both"/>
        <w:rPr>
          <w:rFonts w:ascii="Calibri" w:eastAsia="Calibri" w:hAnsi="Calibri" w:cs="Calibri"/>
          <w:color w:val="000000"/>
          <w:lang w:eastAsia="ro-RO"/>
        </w:rPr>
      </w:pPr>
      <w:r w:rsidRPr="00C84309">
        <w:rPr>
          <w:rFonts w:ascii="Calibri" w:eastAsia="Calibri" w:hAnsi="Calibri" w:cs="Calibri"/>
          <w:color w:val="000000"/>
          <w:sz w:val="28"/>
          <w:lang w:eastAsia="ro-RO"/>
        </w:rPr>
        <w:t>Legea nr. 7/1996, Legea cadastrului și a publicității imobiliare, actualizată.</w:t>
      </w:r>
    </w:p>
    <w:p w14:paraId="159582EF" w14:textId="77777777" w:rsidR="00C84309" w:rsidRPr="00C84309" w:rsidRDefault="00C84309" w:rsidP="00C84309">
      <w:pPr>
        <w:numPr>
          <w:ilvl w:val="0"/>
          <w:numId w:val="1"/>
        </w:numPr>
        <w:spacing w:after="4" w:line="261" w:lineRule="auto"/>
        <w:ind w:right="77"/>
        <w:contextualSpacing/>
        <w:jc w:val="both"/>
        <w:rPr>
          <w:rFonts w:ascii="Calibri" w:eastAsia="Calibri" w:hAnsi="Calibri" w:cs="Calibri"/>
          <w:color w:val="000000"/>
          <w:lang w:eastAsia="ro-RO"/>
        </w:rPr>
      </w:pPr>
      <w:r w:rsidRPr="00C84309">
        <w:rPr>
          <w:rFonts w:ascii="Times New Roman" w:eastAsia="Times New Roman" w:hAnsi="Times New Roman" w:cs="Times New Roman"/>
          <w:color w:val="000000"/>
          <w:sz w:val="28"/>
          <w:lang w:eastAsia="ro-RO"/>
        </w:rPr>
        <w:t>Ordonanța Guvernului nr. 28/2008, privind registrul agricol, actualizată;</w:t>
      </w:r>
    </w:p>
    <w:p w14:paraId="23CCD109" w14:textId="77777777" w:rsidR="00C84309" w:rsidRPr="00C84309" w:rsidRDefault="00C84309" w:rsidP="00C84309">
      <w:pPr>
        <w:spacing w:after="4" w:line="261" w:lineRule="auto"/>
        <w:ind w:left="568"/>
        <w:rPr>
          <w:rFonts w:ascii="Calibri" w:eastAsia="Calibri" w:hAnsi="Calibri" w:cs="Calibri"/>
          <w:color w:val="000000"/>
          <w:lang w:eastAsia="ro-RO"/>
        </w:rPr>
      </w:pPr>
      <w:r w:rsidRPr="00C84309">
        <w:rPr>
          <w:rFonts w:ascii="Times New Roman" w:eastAsia="Times New Roman" w:hAnsi="Times New Roman" w:cs="Times New Roman"/>
          <w:color w:val="000000"/>
          <w:sz w:val="28"/>
          <w:lang w:eastAsia="ro-RO"/>
        </w:rPr>
        <w:t>9.         Hotărârea Guvernului nr. 661/2001, privind procedura de eliberare a certificatului de producător;</w:t>
      </w:r>
    </w:p>
    <w:p w14:paraId="037C0151" w14:textId="77777777" w:rsidR="00C84309" w:rsidRPr="00C84309" w:rsidRDefault="00C84309" w:rsidP="00C84309">
      <w:pPr>
        <w:spacing w:after="4" w:line="261" w:lineRule="auto"/>
        <w:ind w:left="568"/>
        <w:rPr>
          <w:rFonts w:ascii="Calibri" w:eastAsia="Calibri" w:hAnsi="Calibri" w:cs="Calibri"/>
          <w:color w:val="000000"/>
          <w:lang w:eastAsia="ro-RO"/>
        </w:rPr>
      </w:pPr>
      <w:r w:rsidRPr="00C84309">
        <w:rPr>
          <w:rFonts w:ascii="Times New Roman" w:eastAsia="Times New Roman" w:hAnsi="Times New Roman" w:cs="Times New Roman"/>
          <w:color w:val="000000"/>
          <w:sz w:val="28"/>
          <w:lang w:eastAsia="ro-RO"/>
        </w:rPr>
        <w:t>10.        Legea nr. 677/2001, pentru protecția persoanelor cu privire la prelucrarea datelor cu caracter personal și libera circulație a acestor date, actualizată;</w:t>
      </w:r>
    </w:p>
    <w:p w14:paraId="474B38FF" w14:textId="77777777" w:rsidR="00C84309" w:rsidRPr="00C84309" w:rsidRDefault="00C84309" w:rsidP="00C84309">
      <w:pPr>
        <w:spacing w:after="4" w:line="261" w:lineRule="auto"/>
        <w:ind w:left="568"/>
        <w:rPr>
          <w:rFonts w:ascii="Calibri" w:eastAsia="Calibri" w:hAnsi="Calibri" w:cs="Calibri"/>
          <w:color w:val="000000"/>
          <w:lang w:eastAsia="ro-RO"/>
        </w:rPr>
      </w:pPr>
      <w:r w:rsidRPr="00C84309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 11.        Legea nr. 287/2009, privind Codul civil: art. 1836-1850;</w:t>
      </w:r>
    </w:p>
    <w:p w14:paraId="2BD66DCC" w14:textId="77777777" w:rsidR="00C84309" w:rsidRPr="00C84309" w:rsidRDefault="00C84309" w:rsidP="00C84309">
      <w:pPr>
        <w:spacing w:after="895" w:line="261" w:lineRule="auto"/>
        <w:ind w:left="568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 w:rsidRPr="00C84309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 12.        Legea nr. 54/1998, privind circulația juridică a terenurilor.</w:t>
      </w:r>
    </w:p>
    <w:p w14:paraId="5C3EF8CF" w14:textId="77777777" w:rsidR="00C84309" w:rsidRPr="00C84309" w:rsidRDefault="00C84309" w:rsidP="00C84309">
      <w:pPr>
        <w:spacing w:after="0" w:line="240" w:lineRule="auto"/>
        <w:ind w:left="10" w:right="77" w:hanging="1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o-RO"/>
        </w:rPr>
      </w:pPr>
      <w:r w:rsidRPr="00C84309">
        <w:rPr>
          <w:rFonts w:ascii="Times New Roman" w:eastAsia="Calibri" w:hAnsi="Times New Roman" w:cs="Times New Roman"/>
          <w:color w:val="000000"/>
          <w:sz w:val="28"/>
          <w:szCs w:val="28"/>
          <w:lang w:eastAsia="ro-RO"/>
        </w:rPr>
        <w:t xml:space="preserve">         PRIMAR,</w:t>
      </w:r>
    </w:p>
    <w:p w14:paraId="76DC04E6" w14:textId="77777777" w:rsidR="00C84309" w:rsidRPr="00C84309" w:rsidRDefault="00C84309" w:rsidP="00C84309">
      <w:pPr>
        <w:spacing w:after="895" w:line="261" w:lineRule="auto"/>
        <w:ind w:left="56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o-RO"/>
        </w:rPr>
      </w:pPr>
      <w:r w:rsidRPr="00C84309">
        <w:rPr>
          <w:rFonts w:ascii="Times New Roman" w:eastAsia="Calibri" w:hAnsi="Times New Roman" w:cs="Times New Roman"/>
          <w:color w:val="000000"/>
          <w:sz w:val="28"/>
          <w:szCs w:val="28"/>
          <w:lang w:eastAsia="ro-RO"/>
        </w:rPr>
        <w:t>LAZĂR NICOLAE</w:t>
      </w:r>
    </w:p>
    <w:p w14:paraId="71B4D460" w14:textId="77777777" w:rsidR="00C84309" w:rsidRPr="00C84309" w:rsidRDefault="00C84309" w:rsidP="00C84309">
      <w:pPr>
        <w:spacing w:after="0" w:line="240" w:lineRule="auto"/>
        <w:ind w:left="10" w:right="77" w:hanging="10"/>
        <w:jc w:val="center"/>
        <w:rPr>
          <w:rFonts w:ascii="Calibri" w:eastAsia="Calibri" w:hAnsi="Calibri" w:cs="Calibri"/>
          <w:b/>
          <w:bCs/>
          <w:color w:val="000000"/>
          <w:sz w:val="24"/>
          <w:lang w:eastAsia="ro-RO"/>
        </w:rPr>
      </w:pPr>
    </w:p>
    <w:p w14:paraId="2B668351" w14:textId="77777777" w:rsidR="00E724B3" w:rsidRPr="00E724B3" w:rsidRDefault="00E724B3" w:rsidP="00E72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724B3" w:rsidRPr="00E724B3" w:rsidSect="009D378A">
      <w:pgSz w:w="11906" w:h="16838" w:code="9"/>
      <w:pgMar w:top="720" w:right="68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74CCA"/>
    <w:multiLevelType w:val="hybridMultilevel"/>
    <w:tmpl w:val="4FF6E728"/>
    <w:lvl w:ilvl="0" w:tplc="6C067B2E">
      <w:start w:val="1"/>
      <w:numFmt w:val="decimal"/>
      <w:lvlText w:val="%1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D6098AE">
      <w:start w:val="1"/>
      <w:numFmt w:val="lowerLetter"/>
      <w:lvlText w:val="%2"/>
      <w:lvlJc w:val="left"/>
      <w:pPr>
        <w:ind w:left="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DE4F580">
      <w:start w:val="1"/>
      <w:numFmt w:val="lowerRoman"/>
      <w:lvlText w:val="%3"/>
      <w:lvlJc w:val="left"/>
      <w:pPr>
        <w:ind w:left="1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D8F22C">
      <w:start w:val="1"/>
      <w:numFmt w:val="decimal"/>
      <w:lvlText w:val="%4"/>
      <w:lvlJc w:val="left"/>
      <w:pPr>
        <w:ind w:left="1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05284A4">
      <w:start w:val="1"/>
      <w:numFmt w:val="lowerLetter"/>
      <w:lvlText w:val="%5"/>
      <w:lvlJc w:val="left"/>
      <w:pPr>
        <w:ind w:left="2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6B8FBD4">
      <w:start w:val="1"/>
      <w:numFmt w:val="lowerRoman"/>
      <w:lvlText w:val="%6"/>
      <w:lvlJc w:val="left"/>
      <w:pPr>
        <w:ind w:left="3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A4EBA2C">
      <w:start w:val="1"/>
      <w:numFmt w:val="decimal"/>
      <w:lvlText w:val="%7"/>
      <w:lvlJc w:val="left"/>
      <w:pPr>
        <w:ind w:left="4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6306CFE">
      <w:start w:val="1"/>
      <w:numFmt w:val="lowerLetter"/>
      <w:lvlText w:val="%8"/>
      <w:lvlJc w:val="left"/>
      <w:pPr>
        <w:ind w:left="4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2F8FF72">
      <w:start w:val="1"/>
      <w:numFmt w:val="lowerRoman"/>
      <w:lvlText w:val="%9"/>
      <w:lvlJc w:val="left"/>
      <w:pPr>
        <w:ind w:left="5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DF"/>
    <w:rsid w:val="000638B0"/>
    <w:rsid w:val="004501C0"/>
    <w:rsid w:val="00744BD9"/>
    <w:rsid w:val="009D378A"/>
    <w:rsid w:val="00A52B7E"/>
    <w:rsid w:val="00BA59DF"/>
    <w:rsid w:val="00C84309"/>
    <w:rsid w:val="00D97043"/>
    <w:rsid w:val="00E724B3"/>
    <w:rsid w:val="00F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C02A"/>
  <w15:chartTrackingRefBased/>
  <w15:docId w15:val="{ACF9C5EB-8DB2-4025-8CCE-62169172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E724B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Hoghilag - Secretar</dc:creator>
  <cp:keywords/>
  <dc:description/>
  <cp:lastModifiedBy>Primaria Hoghilag - Secretar</cp:lastModifiedBy>
  <cp:revision>2</cp:revision>
  <cp:lastPrinted>2021-01-27T07:54:00Z</cp:lastPrinted>
  <dcterms:created xsi:type="dcterms:W3CDTF">2021-02-05T07:54:00Z</dcterms:created>
  <dcterms:modified xsi:type="dcterms:W3CDTF">2021-02-05T07:54:00Z</dcterms:modified>
</cp:coreProperties>
</file>